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A894" w14:textId="1CBB6BED" w:rsidR="00882978" w:rsidRPr="00882978" w:rsidRDefault="00882978" w:rsidP="00882978">
      <w:pPr>
        <w:jc w:val="center"/>
        <w:rPr>
          <w:b/>
          <w:sz w:val="28"/>
          <w:szCs w:val="28"/>
        </w:rPr>
      </w:pPr>
      <w:r w:rsidRPr="00882978">
        <w:rPr>
          <w:b/>
          <w:sz w:val="28"/>
          <w:szCs w:val="28"/>
        </w:rPr>
        <w:t xml:space="preserve">Wymagania dotyczące </w:t>
      </w:r>
      <w:r w:rsidR="001A66B8">
        <w:rPr>
          <w:b/>
          <w:sz w:val="28"/>
          <w:szCs w:val="28"/>
        </w:rPr>
        <w:t xml:space="preserve">pobrania i transportu </w:t>
      </w:r>
      <w:r w:rsidRPr="00882978">
        <w:rPr>
          <w:b/>
          <w:sz w:val="28"/>
          <w:szCs w:val="28"/>
        </w:rPr>
        <w:t xml:space="preserve">materiału do badań metodą RT-PCR w kierunku zakażeń układu oddechowego </w:t>
      </w:r>
      <w:r w:rsidR="007253A6">
        <w:rPr>
          <w:b/>
          <w:sz w:val="28"/>
          <w:szCs w:val="28"/>
        </w:rPr>
        <w:t xml:space="preserve">powodowanych przez koronawirusy </w:t>
      </w:r>
      <w:r w:rsidRPr="00882978">
        <w:rPr>
          <w:b/>
          <w:sz w:val="28"/>
          <w:szCs w:val="28"/>
        </w:rPr>
        <w:t>(</w:t>
      </w:r>
      <w:r w:rsidR="007253A6">
        <w:rPr>
          <w:b/>
          <w:sz w:val="28"/>
          <w:szCs w:val="28"/>
        </w:rPr>
        <w:t>SARS; MERS; 2019nCoV – Wuhan Chiny</w:t>
      </w:r>
      <w:r w:rsidRPr="00882978">
        <w:rPr>
          <w:b/>
          <w:sz w:val="28"/>
          <w:szCs w:val="28"/>
        </w:rPr>
        <w:t>).</w:t>
      </w:r>
    </w:p>
    <w:p w14:paraId="067B03C5" w14:textId="77777777" w:rsidR="00882978" w:rsidRDefault="00882978" w:rsidP="00882978">
      <w:pPr>
        <w:rPr>
          <w:b/>
        </w:rPr>
      </w:pPr>
    </w:p>
    <w:p w14:paraId="384C536A" w14:textId="306642A7" w:rsidR="00882978" w:rsidRPr="00774B84" w:rsidRDefault="00882978" w:rsidP="00882978">
      <w:pPr>
        <w:jc w:val="both"/>
        <w:rPr>
          <w:u w:val="single"/>
        </w:rPr>
      </w:pPr>
      <w:r w:rsidRPr="00774B84">
        <w:t xml:space="preserve">Badania diagnostyczne </w:t>
      </w:r>
      <w:r>
        <w:t>technik</w:t>
      </w:r>
      <w:r w:rsidR="00AC44DB">
        <w:t xml:space="preserve">ami molekularnymi PCR i </w:t>
      </w:r>
      <w:r>
        <w:t xml:space="preserve">Real-Time RT-PCR </w:t>
      </w:r>
      <w:r w:rsidRPr="00774B84">
        <w:t xml:space="preserve">w kierunku zakażeń układu oddechowego </w:t>
      </w:r>
      <w:r w:rsidR="00AC44DB">
        <w:t>wirusami</w:t>
      </w:r>
      <w:r w:rsidR="00AC44DB" w:rsidRPr="00774B84">
        <w:t xml:space="preserve"> </w:t>
      </w:r>
      <w:r w:rsidR="00AC44DB" w:rsidRPr="006C29C2">
        <w:rPr>
          <w:sz w:val="28"/>
          <w:szCs w:val="28"/>
        </w:rPr>
        <w:t>SARS; MERS; 2019nCoV – Wuhan Chiny</w:t>
      </w:r>
      <w:r w:rsidR="00AC44DB" w:rsidRPr="00774B84" w:rsidDel="00AC44DB">
        <w:t xml:space="preserve"> </w:t>
      </w:r>
      <w:r w:rsidRPr="00774B84">
        <w:t xml:space="preserve"> wykonywane są w laboratorium Zakładu Wirusologii NIZP-PZH - zgodnie z rekomendacjami WHO</w:t>
      </w:r>
      <w:r w:rsidR="00AC44DB">
        <w:t>, ECDC i wiodących ośrodków zajmujących się badaniem 2019nCoV.</w:t>
      </w:r>
    </w:p>
    <w:p w14:paraId="6328E1D9" w14:textId="77777777" w:rsidR="00AC44DB" w:rsidRDefault="00AC44DB" w:rsidP="00882978">
      <w:pPr>
        <w:rPr>
          <w:b/>
          <w:szCs w:val="24"/>
        </w:rPr>
      </w:pPr>
    </w:p>
    <w:p w14:paraId="0C296977" w14:textId="28C3C826" w:rsidR="00294D3D" w:rsidRDefault="00430D18" w:rsidP="00882978">
      <w:pPr>
        <w:rPr>
          <w:szCs w:val="24"/>
          <w:highlight w:val="yellow"/>
        </w:rPr>
      </w:pPr>
      <w:r>
        <w:rPr>
          <w:b/>
          <w:szCs w:val="24"/>
        </w:rPr>
        <w:t>Przed wysłaniem badania do NIZP-PZH należy wypełnić formularz zlecenia badania</w:t>
      </w:r>
      <w:r w:rsidR="00294D3D">
        <w:rPr>
          <w:szCs w:val="24"/>
        </w:rPr>
        <w:t xml:space="preserve"> </w:t>
      </w:r>
    </w:p>
    <w:p w14:paraId="214FF44E" w14:textId="75B23461" w:rsidR="00430D18" w:rsidRDefault="00294D3D" w:rsidP="00882978">
      <w:pPr>
        <w:rPr>
          <w:szCs w:val="24"/>
        </w:rPr>
      </w:pPr>
      <w:r w:rsidRPr="00294D3D">
        <w:rPr>
          <w:color w:val="0000FF"/>
          <w:szCs w:val="24"/>
          <w:u w:val="single"/>
        </w:rPr>
        <w:t>https://www.pzh.gov.pl/wp-content/uploads/2019/03/Formularz-Zlecenia-Badania.pdf</w:t>
      </w:r>
      <w:r w:rsidRPr="00294D3D" w:rsidDel="00294D3D">
        <w:rPr>
          <w:color w:val="0000FF"/>
          <w:szCs w:val="24"/>
          <w:highlight w:val="yellow"/>
          <w:u w:val="single"/>
        </w:rPr>
        <w:t xml:space="preserve"> </w:t>
      </w:r>
    </w:p>
    <w:p w14:paraId="0795A743" w14:textId="77777777" w:rsidR="00294D3D" w:rsidRDefault="00294D3D" w:rsidP="00882978">
      <w:pPr>
        <w:rPr>
          <w:szCs w:val="24"/>
        </w:rPr>
      </w:pPr>
    </w:p>
    <w:p w14:paraId="3F093DC3" w14:textId="6A9810C8" w:rsidR="00430D18" w:rsidRDefault="00430D18" w:rsidP="00882978">
      <w:pPr>
        <w:rPr>
          <w:szCs w:val="24"/>
        </w:rPr>
      </w:pPr>
      <w:r>
        <w:rPr>
          <w:szCs w:val="24"/>
        </w:rPr>
        <w:t xml:space="preserve">Przesyłkę kierować do: </w:t>
      </w:r>
      <w:r w:rsidRPr="006C29C2">
        <w:rPr>
          <w:b/>
          <w:szCs w:val="24"/>
        </w:rPr>
        <w:t xml:space="preserve">NIZP-PZH, ul Chocimska 24, 00-791 </w:t>
      </w:r>
      <w:r w:rsidRPr="00430D18">
        <w:rPr>
          <w:b/>
          <w:szCs w:val="24"/>
        </w:rPr>
        <w:t>Warszawa</w:t>
      </w:r>
      <w:r>
        <w:rPr>
          <w:b/>
          <w:szCs w:val="24"/>
        </w:rPr>
        <w:t xml:space="preserve"> </w:t>
      </w:r>
      <w:r w:rsidRPr="006C29C2">
        <w:rPr>
          <w:szCs w:val="24"/>
        </w:rPr>
        <w:t>z dopiskiem</w:t>
      </w:r>
      <w:r>
        <w:rPr>
          <w:b/>
          <w:szCs w:val="24"/>
        </w:rPr>
        <w:t xml:space="preserve"> Zakład Wirusologii</w:t>
      </w:r>
    </w:p>
    <w:p w14:paraId="0EAF080C" w14:textId="77777777" w:rsidR="00430D18" w:rsidRDefault="00430D18" w:rsidP="00882978">
      <w:pPr>
        <w:rPr>
          <w:szCs w:val="24"/>
        </w:rPr>
      </w:pPr>
    </w:p>
    <w:p w14:paraId="03FBF049" w14:textId="509068A5" w:rsidR="00882978" w:rsidRDefault="00430D18" w:rsidP="00882978">
      <w:pPr>
        <w:rPr>
          <w:szCs w:val="24"/>
        </w:rPr>
      </w:pPr>
      <w:r>
        <w:rPr>
          <w:szCs w:val="24"/>
        </w:rPr>
        <w:t>Kontakt z S</w:t>
      </w:r>
      <w:r w:rsidR="00882978">
        <w:rPr>
          <w:szCs w:val="24"/>
        </w:rPr>
        <w:t>ekretariat</w:t>
      </w:r>
      <w:r>
        <w:rPr>
          <w:szCs w:val="24"/>
        </w:rPr>
        <w:t>em</w:t>
      </w:r>
      <w:r w:rsidR="00882978">
        <w:rPr>
          <w:szCs w:val="24"/>
        </w:rPr>
        <w:t xml:space="preserve"> Zakładu Wirusologii NIZP-PZH </w:t>
      </w:r>
    </w:p>
    <w:p w14:paraId="733DE5FA" w14:textId="77777777" w:rsidR="00882978" w:rsidRDefault="00882978" w:rsidP="00882978">
      <w:pPr>
        <w:rPr>
          <w:szCs w:val="24"/>
        </w:rPr>
      </w:pPr>
      <w:r>
        <w:rPr>
          <w:szCs w:val="24"/>
        </w:rPr>
        <w:t>Tel. 22 54 21 230</w:t>
      </w:r>
    </w:p>
    <w:p w14:paraId="28AC9046" w14:textId="77777777" w:rsidR="00882978" w:rsidRPr="00747080" w:rsidRDefault="00882978" w:rsidP="00882978">
      <w:pPr>
        <w:rPr>
          <w:szCs w:val="24"/>
        </w:rPr>
      </w:pPr>
      <w:r>
        <w:rPr>
          <w:szCs w:val="24"/>
        </w:rPr>
        <w:t>Faks: 22 54 21 385</w:t>
      </w:r>
    </w:p>
    <w:p w14:paraId="7F2788FF" w14:textId="77777777" w:rsidR="00882978" w:rsidRPr="00747080" w:rsidRDefault="00882978" w:rsidP="00882978">
      <w:pPr>
        <w:tabs>
          <w:tab w:val="left" w:pos="0"/>
        </w:tabs>
        <w:jc w:val="both"/>
        <w:rPr>
          <w:b/>
        </w:rPr>
      </w:pPr>
    </w:p>
    <w:p w14:paraId="2ABF87FD" w14:textId="59D503B8" w:rsidR="00882978" w:rsidRPr="00774B84" w:rsidRDefault="00882978" w:rsidP="001A66B8">
      <w:pPr>
        <w:tabs>
          <w:tab w:val="left" w:pos="567"/>
        </w:tabs>
        <w:ind w:left="567" w:hanging="567"/>
        <w:jc w:val="center"/>
        <w:rPr>
          <w:b/>
          <w:u w:val="single"/>
        </w:rPr>
      </w:pPr>
      <w:r w:rsidRPr="00774B84">
        <w:rPr>
          <w:b/>
          <w:u w:val="single"/>
        </w:rPr>
        <w:t>Materiałem</w:t>
      </w:r>
      <w:r>
        <w:rPr>
          <w:b/>
          <w:u w:val="single"/>
        </w:rPr>
        <w:t xml:space="preserve"> do badań w kierunku </w:t>
      </w:r>
      <w:r w:rsidR="00180BFD">
        <w:rPr>
          <w:b/>
          <w:u w:val="single"/>
        </w:rPr>
        <w:t xml:space="preserve">wspomnianych koronawirusów </w:t>
      </w:r>
      <w:r w:rsidRPr="00774B84">
        <w:rPr>
          <w:b/>
          <w:u w:val="single"/>
        </w:rPr>
        <w:t>są z wyboru:</w:t>
      </w:r>
    </w:p>
    <w:p w14:paraId="10D0B760" w14:textId="77777777" w:rsidR="00882978" w:rsidRPr="00747080" w:rsidRDefault="00882978" w:rsidP="00882978">
      <w:pPr>
        <w:numPr>
          <w:ilvl w:val="0"/>
          <w:numId w:val="1"/>
        </w:numPr>
        <w:tabs>
          <w:tab w:val="left" w:pos="567"/>
        </w:tabs>
        <w:jc w:val="both"/>
      </w:pPr>
      <w:r w:rsidRPr="00747080">
        <w:t xml:space="preserve">próbki pobrane z dolnych dróg oddechowych takie jak aspiraty </w:t>
      </w:r>
      <w:r>
        <w:t xml:space="preserve">przeztchwicze </w:t>
      </w:r>
      <w:r w:rsidRPr="00747080">
        <w:t>(TTA),</w:t>
      </w:r>
      <w:r>
        <w:t xml:space="preserve"> ewentualnie </w:t>
      </w:r>
      <w:r w:rsidRPr="00747080">
        <w:t>popłuczyny oskrzelikowo-pęcherzykowe (BAL)</w:t>
      </w:r>
      <w:r>
        <w:t>.</w:t>
      </w:r>
    </w:p>
    <w:p w14:paraId="321795C6" w14:textId="77777777" w:rsidR="00882978" w:rsidRPr="00747080" w:rsidRDefault="00882978" w:rsidP="00882978">
      <w:pPr>
        <w:numPr>
          <w:ilvl w:val="0"/>
          <w:numId w:val="1"/>
        </w:numPr>
        <w:tabs>
          <w:tab w:val="left" w:pos="567"/>
        </w:tabs>
        <w:jc w:val="both"/>
      </w:pPr>
      <w:r w:rsidRPr="00747080">
        <w:t xml:space="preserve">plwocina nieindukowana, </w:t>
      </w:r>
    </w:p>
    <w:p w14:paraId="4DD993BD" w14:textId="77777777" w:rsidR="00882978" w:rsidRPr="00747080" w:rsidRDefault="00882978" w:rsidP="00882978">
      <w:pPr>
        <w:numPr>
          <w:ilvl w:val="0"/>
          <w:numId w:val="1"/>
        </w:numPr>
        <w:tabs>
          <w:tab w:val="left" w:pos="567"/>
        </w:tabs>
        <w:jc w:val="both"/>
      </w:pPr>
      <w:r w:rsidRPr="00747080">
        <w:t>wymazy z nosogardła</w:t>
      </w:r>
      <w:r>
        <w:t>*</w:t>
      </w:r>
      <w:r w:rsidRPr="00747080">
        <w:t xml:space="preserve"> lub aspiraty z nosogardła</w:t>
      </w:r>
      <w:r>
        <w:t>*</w:t>
      </w:r>
    </w:p>
    <w:p w14:paraId="01F5DE53" w14:textId="77777777" w:rsidR="00AC44DB" w:rsidRDefault="00AC44DB" w:rsidP="00882978">
      <w:pPr>
        <w:tabs>
          <w:tab w:val="left" w:pos="1080"/>
        </w:tabs>
        <w:jc w:val="both"/>
        <w:rPr>
          <w:i/>
          <w:szCs w:val="24"/>
        </w:rPr>
      </w:pPr>
    </w:p>
    <w:p w14:paraId="505ED1F2" w14:textId="6F7CEC40" w:rsidR="00882978" w:rsidRPr="00896B51" w:rsidRDefault="00882978" w:rsidP="00882978">
      <w:pPr>
        <w:tabs>
          <w:tab w:val="left" w:pos="1080"/>
        </w:tabs>
        <w:jc w:val="both"/>
        <w:rPr>
          <w:i/>
          <w:szCs w:val="24"/>
        </w:rPr>
      </w:pPr>
      <w:r w:rsidRPr="00896B51">
        <w:rPr>
          <w:i/>
          <w:szCs w:val="24"/>
        </w:rPr>
        <w:t>* Wskazane jest badanie materiał</w:t>
      </w:r>
      <w:r w:rsidR="00AC44DB">
        <w:rPr>
          <w:i/>
          <w:szCs w:val="24"/>
        </w:rPr>
        <w:t>u</w:t>
      </w:r>
      <w:r w:rsidRPr="00896B51">
        <w:rPr>
          <w:i/>
          <w:szCs w:val="24"/>
        </w:rPr>
        <w:t xml:space="preserve"> z dolnych dróg oddechowych</w:t>
      </w:r>
      <w:r w:rsidR="00AC44DB">
        <w:rPr>
          <w:i/>
          <w:szCs w:val="24"/>
        </w:rPr>
        <w:t xml:space="preserve"> ze względu na mniejsze prawdopodobieństwo uzyskania wyniku fałszywie ujemnego</w:t>
      </w:r>
      <w:r w:rsidRPr="00896B51">
        <w:rPr>
          <w:i/>
          <w:szCs w:val="24"/>
        </w:rPr>
        <w:t>.</w:t>
      </w:r>
    </w:p>
    <w:p w14:paraId="60A908CE" w14:textId="77777777" w:rsidR="00882978" w:rsidRPr="00747080" w:rsidRDefault="00882978" w:rsidP="00882978">
      <w:pPr>
        <w:tabs>
          <w:tab w:val="left" w:pos="567"/>
        </w:tabs>
        <w:ind w:left="426" w:hanging="426"/>
        <w:jc w:val="both"/>
      </w:pPr>
    </w:p>
    <w:p w14:paraId="4FC3BA26" w14:textId="26804478" w:rsidR="00882978" w:rsidRPr="00747080" w:rsidRDefault="00882978" w:rsidP="00882978">
      <w:pPr>
        <w:rPr>
          <w:szCs w:val="24"/>
          <w:u w:val="single"/>
        </w:rPr>
      </w:pPr>
      <w:r w:rsidRPr="00747080">
        <w:rPr>
          <w:szCs w:val="24"/>
          <w:u w:val="single"/>
        </w:rPr>
        <w:t xml:space="preserve">Sposób pobrania, przechowywania i transportu materiału do badań </w:t>
      </w:r>
    </w:p>
    <w:p w14:paraId="22C9328D" w14:textId="2EBEDCB1" w:rsidR="00882978" w:rsidRPr="00241BC1" w:rsidRDefault="00882978" w:rsidP="006C29C2">
      <w:pPr>
        <w:pStyle w:val="Akapitzlist"/>
        <w:numPr>
          <w:ilvl w:val="0"/>
          <w:numId w:val="6"/>
        </w:numPr>
        <w:tabs>
          <w:tab w:val="left" w:pos="540"/>
        </w:tabs>
        <w:ind w:left="567" w:hanging="567"/>
        <w:jc w:val="both"/>
        <w:rPr>
          <w:szCs w:val="24"/>
        </w:rPr>
      </w:pPr>
      <w:r w:rsidRPr="00241BC1">
        <w:rPr>
          <w:b/>
          <w:szCs w:val="24"/>
        </w:rPr>
        <w:t xml:space="preserve">Aspiraty przeztchawicze (TTA) </w:t>
      </w:r>
      <w:r w:rsidRPr="00241BC1">
        <w:rPr>
          <w:szCs w:val="24"/>
        </w:rPr>
        <w:t xml:space="preserve">- Pobranie zgodnie z procedurami medycznymi. Do laboratorium należy dostarczyć w ilości 2 – 4 ml w jałowej próbówce - najszybciej jak to możliwe po pobraniu (badanie do 24 godzin), najlepiej w temperaturze chłodni (5 </w:t>
      </w:r>
      <w:r w:rsidRPr="00747080">
        <w:sym w:font="Symbol" w:char="F0B1"/>
      </w:r>
      <w:r w:rsidRPr="00241BC1">
        <w:rPr>
          <w:szCs w:val="24"/>
        </w:rPr>
        <w:t xml:space="preserve"> 3</w:t>
      </w:r>
      <w:r w:rsidRPr="00241BC1">
        <w:rPr>
          <w:szCs w:val="24"/>
          <w:vertAlign w:val="superscript"/>
        </w:rPr>
        <w:t>o</w:t>
      </w:r>
      <w:r w:rsidRPr="00241BC1">
        <w:rPr>
          <w:szCs w:val="24"/>
        </w:rPr>
        <w:t xml:space="preserve">C) Jeżeli próbka będzie przechowywana/transportowana dłużej niż </w:t>
      </w:r>
      <w:r w:rsidR="00180BFD">
        <w:rPr>
          <w:szCs w:val="24"/>
        </w:rPr>
        <w:t xml:space="preserve">48 </w:t>
      </w:r>
      <w:r w:rsidRPr="00241BC1">
        <w:rPr>
          <w:szCs w:val="24"/>
        </w:rPr>
        <w:t xml:space="preserve">godziny, należy ją zamrozić i dostarczyć do laboratorium w warunkach uniemożliwiających rozmrożenie (transport na suchym lodzie). </w:t>
      </w:r>
    </w:p>
    <w:p w14:paraId="1BA51089" w14:textId="18CB7747" w:rsidR="00882978" w:rsidRPr="00241BC1" w:rsidRDefault="00882978" w:rsidP="006C29C2">
      <w:pPr>
        <w:pStyle w:val="Akapitzlist"/>
        <w:numPr>
          <w:ilvl w:val="0"/>
          <w:numId w:val="6"/>
        </w:numPr>
        <w:tabs>
          <w:tab w:val="left" w:pos="540"/>
        </w:tabs>
        <w:ind w:left="567" w:hanging="567"/>
        <w:jc w:val="both"/>
        <w:rPr>
          <w:szCs w:val="24"/>
        </w:rPr>
      </w:pPr>
      <w:r w:rsidRPr="00241BC1">
        <w:rPr>
          <w:b/>
          <w:szCs w:val="24"/>
        </w:rPr>
        <w:t xml:space="preserve">Popłuczyny oskrzelowo </w:t>
      </w:r>
      <w:r w:rsidRPr="00241BC1">
        <w:rPr>
          <w:szCs w:val="24"/>
        </w:rPr>
        <w:t>–</w:t>
      </w:r>
      <w:r w:rsidRPr="00241BC1">
        <w:rPr>
          <w:b/>
          <w:szCs w:val="24"/>
        </w:rPr>
        <w:t xml:space="preserve"> pęcherzykowe (BAL)</w:t>
      </w:r>
      <w:r w:rsidRPr="00241BC1">
        <w:rPr>
          <w:szCs w:val="24"/>
        </w:rPr>
        <w:t xml:space="preserve"> – jak powyżej; możliwość niższego stężenia wirusa w próbce w stosunku do TTA</w:t>
      </w:r>
      <w:r w:rsidR="00180BFD">
        <w:rPr>
          <w:szCs w:val="24"/>
        </w:rPr>
        <w:t xml:space="preserve"> stąd wskazana większa objętość próbki (min 15 ml)</w:t>
      </w:r>
      <w:r w:rsidRPr="00241BC1">
        <w:rPr>
          <w:szCs w:val="24"/>
        </w:rPr>
        <w:t>, ale materiał nadal polecany;</w:t>
      </w:r>
    </w:p>
    <w:p w14:paraId="26780BEC" w14:textId="37AA1F48" w:rsidR="00882978" w:rsidRPr="00241BC1" w:rsidRDefault="00882978" w:rsidP="006C29C2">
      <w:pPr>
        <w:pStyle w:val="Akapitzlist"/>
        <w:numPr>
          <w:ilvl w:val="0"/>
          <w:numId w:val="6"/>
        </w:numPr>
        <w:tabs>
          <w:tab w:val="left" w:pos="540"/>
        </w:tabs>
        <w:ind w:left="567" w:hanging="567"/>
        <w:jc w:val="both"/>
        <w:rPr>
          <w:szCs w:val="24"/>
        </w:rPr>
      </w:pPr>
      <w:r w:rsidRPr="00241BC1">
        <w:rPr>
          <w:b/>
          <w:szCs w:val="24"/>
        </w:rPr>
        <w:t xml:space="preserve">Plwocina nieindukowana </w:t>
      </w:r>
      <w:r w:rsidRPr="00241BC1">
        <w:rPr>
          <w:szCs w:val="24"/>
        </w:rPr>
        <w:t xml:space="preserve">– przechowywanie i transport jak powyżej; konieczność upewnienia się, że jest to materiał z dolnych dróg oddechowych (badanie mikroskopowe). </w:t>
      </w:r>
      <w:r w:rsidR="00241BC1" w:rsidRPr="00241BC1">
        <w:rPr>
          <w:szCs w:val="24"/>
        </w:rPr>
        <w:t>Nie zaleca się indukowania plwociny ze względu na ryzyko zakażenia personelu</w:t>
      </w:r>
    </w:p>
    <w:p w14:paraId="153FF4BB" w14:textId="6306F979" w:rsidR="000E6D9B" w:rsidRPr="00241BC1" w:rsidRDefault="00882978" w:rsidP="006C29C2">
      <w:pPr>
        <w:pStyle w:val="Akapitzlist"/>
        <w:numPr>
          <w:ilvl w:val="0"/>
          <w:numId w:val="6"/>
        </w:numPr>
        <w:tabs>
          <w:tab w:val="left" w:pos="540"/>
        </w:tabs>
        <w:ind w:left="567" w:hanging="567"/>
        <w:jc w:val="both"/>
        <w:rPr>
          <w:szCs w:val="24"/>
        </w:rPr>
      </w:pPr>
      <w:r w:rsidRPr="00241BC1">
        <w:rPr>
          <w:b/>
          <w:szCs w:val="24"/>
        </w:rPr>
        <w:t xml:space="preserve">Aspiraty z nosogardła* </w:t>
      </w:r>
      <w:r w:rsidRPr="00241BC1">
        <w:rPr>
          <w:szCs w:val="24"/>
        </w:rPr>
        <w:t xml:space="preserve">– transport i przechowywanie jak powyżej, </w:t>
      </w:r>
    </w:p>
    <w:p w14:paraId="35EA7DA8" w14:textId="2FCED6C6" w:rsidR="00882978" w:rsidRPr="006C29C2" w:rsidRDefault="00882978" w:rsidP="006C29C2">
      <w:pPr>
        <w:pStyle w:val="Akapitzlist"/>
        <w:numPr>
          <w:ilvl w:val="0"/>
          <w:numId w:val="6"/>
        </w:numPr>
        <w:tabs>
          <w:tab w:val="left" w:pos="540"/>
        </w:tabs>
        <w:ind w:left="567" w:hanging="567"/>
        <w:jc w:val="both"/>
        <w:rPr>
          <w:color w:val="000000"/>
          <w:szCs w:val="24"/>
        </w:rPr>
      </w:pPr>
      <w:r w:rsidRPr="006C29C2">
        <w:rPr>
          <w:b/>
          <w:color w:val="000000"/>
          <w:szCs w:val="24"/>
        </w:rPr>
        <w:t>Wymaz</w:t>
      </w:r>
      <w:r w:rsidR="000E6D9B">
        <w:rPr>
          <w:b/>
          <w:color w:val="000000"/>
          <w:szCs w:val="24"/>
        </w:rPr>
        <w:t xml:space="preserve"> z gardła</w:t>
      </w:r>
      <w:r w:rsidRPr="006C29C2">
        <w:rPr>
          <w:b/>
          <w:color w:val="000000"/>
          <w:szCs w:val="24"/>
        </w:rPr>
        <w:t>*</w:t>
      </w:r>
      <w:r w:rsidRPr="006C29C2">
        <w:rPr>
          <w:color w:val="000000"/>
          <w:szCs w:val="24"/>
        </w:rPr>
        <w:t xml:space="preserve"> należy pobrać </w:t>
      </w:r>
      <w:r w:rsidRPr="006C29C2">
        <w:rPr>
          <w:color w:val="000000"/>
          <w:szCs w:val="24"/>
          <w:u w:val="single"/>
        </w:rPr>
        <w:t xml:space="preserve">używając zestawów transportowych przewidzianych specjalnie do pobierania materiału klinicznego </w:t>
      </w:r>
      <w:r w:rsidRPr="006C29C2">
        <w:rPr>
          <w:bCs/>
          <w:color w:val="000000"/>
          <w:szCs w:val="24"/>
          <w:u w:val="single"/>
        </w:rPr>
        <w:t xml:space="preserve">w kierunku </w:t>
      </w:r>
      <w:r w:rsidRPr="006C29C2">
        <w:rPr>
          <w:b/>
          <w:bCs/>
          <w:color w:val="000000"/>
          <w:szCs w:val="24"/>
          <w:u w:val="single"/>
        </w:rPr>
        <w:t>zakażeń wirusowych</w:t>
      </w:r>
      <w:r w:rsidRPr="006C29C2">
        <w:rPr>
          <w:color w:val="000000"/>
          <w:szCs w:val="24"/>
        </w:rPr>
        <w:t xml:space="preserve"> (wymazówka + podłoże w próbówce). Jałowa wymazówka powinna być wykonana w całości ze sztucznego tworzywa, tzn. patyczek plastikowy oraz wacik wykonany z materiału innego niż wata (dakron, czysta wiskoza, poliester lub sztuczny jedwab), ponieważ s</w:t>
      </w:r>
      <w:r w:rsidRPr="006C29C2">
        <w:rPr>
          <w:bCs/>
          <w:color w:val="000000"/>
          <w:szCs w:val="24"/>
        </w:rPr>
        <w:t xml:space="preserve">tosowanie innych wymazówek powoduje inhibicję reakcji PCR. </w:t>
      </w:r>
      <w:r w:rsidRPr="006C29C2">
        <w:rPr>
          <w:color w:val="000000"/>
          <w:szCs w:val="24"/>
        </w:rPr>
        <w:t xml:space="preserve">Jałowe podłoże (buforowany roztwór soli fizjologicznej – PBS lub płyn Hanks’a albo </w:t>
      </w:r>
      <w:r w:rsidRPr="006C29C2">
        <w:rPr>
          <w:color w:val="000000"/>
          <w:szCs w:val="24"/>
        </w:rPr>
        <w:lastRenderedPageBreak/>
        <w:t>fizjologiczny roztwór soli) powinno być umieszczone w próbówce wolnej od DNA-az i RNA-az</w:t>
      </w:r>
      <w:r w:rsidRPr="006C29C2">
        <w:rPr>
          <w:b/>
          <w:bCs/>
          <w:color w:val="000000"/>
          <w:szCs w:val="24"/>
        </w:rPr>
        <w:t xml:space="preserve">. </w:t>
      </w:r>
      <w:r w:rsidR="00180BFD">
        <w:rPr>
          <w:b/>
          <w:bCs/>
          <w:color w:val="000000"/>
          <w:szCs w:val="24"/>
        </w:rPr>
        <w:t>Poziom płynu – zakrywający wacik.</w:t>
      </w:r>
    </w:p>
    <w:p w14:paraId="522AFC7C" w14:textId="77777777" w:rsidR="00882978" w:rsidRDefault="00882978" w:rsidP="00882978">
      <w:pPr>
        <w:numPr>
          <w:ilvl w:val="0"/>
          <w:numId w:val="3"/>
        </w:numPr>
        <w:contextualSpacing/>
        <w:jc w:val="both"/>
        <w:rPr>
          <w:color w:val="000000"/>
          <w:szCs w:val="24"/>
        </w:rPr>
      </w:pPr>
      <w:r w:rsidRPr="00747080">
        <w:rPr>
          <w:color w:val="000000"/>
          <w:szCs w:val="24"/>
        </w:rPr>
        <w:t>Jałową wymazówką należy pobrać głęboki wymaz z gardła i umieścić w probówce z  podłożem (patrz opis powyżej). Próbówkę należy szczelnie zamknąć (w razie potrzeby uciąć patyczek wymazówki), jednoznacznie opisać (data pobrania, imię i nazwisko chorego) i przechowywać w temperaturze chłodni (5 ± 3</w:t>
      </w:r>
      <w:r w:rsidRPr="00747080">
        <w:rPr>
          <w:color w:val="000000"/>
          <w:szCs w:val="24"/>
          <w:vertAlign w:val="superscript"/>
        </w:rPr>
        <w:t>o</w:t>
      </w:r>
      <w:r w:rsidRPr="00747080">
        <w:rPr>
          <w:color w:val="000000"/>
          <w:szCs w:val="24"/>
        </w:rPr>
        <w:t xml:space="preserve">C).  </w:t>
      </w:r>
    </w:p>
    <w:p w14:paraId="562512DD" w14:textId="77777777" w:rsidR="00882978" w:rsidRPr="00D6064E" w:rsidRDefault="00882978" w:rsidP="00882978">
      <w:pPr>
        <w:numPr>
          <w:ilvl w:val="0"/>
          <w:numId w:val="3"/>
        </w:numPr>
        <w:contextualSpacing/>
        <w:jc w:val="both"/>
        <w:rPr>
          <w:color w:val="000000"/>
          <w:szCs w:val="24"/>
        </w:rPr>
      </w:pPr>
      <w:r w:rsidRPr="00D6064E">
        <w:rPr>
          <w:color w:val="000000"/>
          <w:szCs w:val="24"/>
        </w:rPr>
        <w:t>Próbkę należy przesłać do Laboratorium jak najszybciej, próbka powinna być umieszczona na lodzie w celu zapewnienia temperatury chłodni (5 ± 3</w:t>
      </w:r>
      <w:r w:rsidRPr="00D6064E">
        <w:rPr>
          <w:color w:val="000000"/>
          <w:szCs w:val="24"/>
          <w:vertAlign w:val="superscript"/>
        </w:rPr>
        <w:t>o</w:t>
      </w:r>
      <w:r w:rsidRPr="00D6064E">
        <w:rPr>
          <w:color w:val="000000"/>
          <w:szCs w:val="24"/>
        </w:rPr>
        <w:t>C).</w:t>
      </w:r>
      <w:r w:rsidRPr="00D6064E">
        <w:rPr>
          <w:szCs w:val="24"/>
        </w:rPr>
        <w:t xml:space="preserve"> Jeżeli próbka będzie przechowywana/transportowana dłużej niż 24 godziny, należy ją zamrozić i dostarczyć do laboratorium w warunkach uniemożliwiających rozmrożenie (na suchym lodzie). </w:t>
      </w:r>
    </w:p>
    <w:p w14:paraId="6988B600" w14:textId="77777777" w:rsidR="000E6D9B" w:rsidRDefault="000E6D9B" w:rsidP="006C29C2">
      <w:pPr>
        <w:rPr>
          <w:b/>
          <w:color w:val="000000"/>
        </w:rPr>
      </w:pPr>
    </w:p>
    <w:p w14:paraId="6EF48F4A" w14:textId="3823C9D5" w:rsidR="00882978" w:rsidRPr="006C29C2" w:rsidRDefault="00882978" w:rsidP="006C29C2">
      <w:pPr>
        <w:pStyle w:val="Akapitzlist"/>
        <w:numPr>
          <w:ilvl w:val="0"/>
          <w:numId w:val="6"/>
        </w:numPr>
        <w:rPr>
          <w:b/>
        </w:rPr>
      </w:pPr>
      <w:r w:rsidRPr="000E6D9B">
        <w:rPr>
          <w:b/>
        </w:rPr>
        <w:t>Pełna krew</w:t>
      </w:r>
      <w:r w:rsidRPr="000E6D9B">
        <w:t xml:space="preserve"> – po pobraniu d pojemnika z EDTA transportowana </w:t>
      </w:r>
      <w:r w:rsidR="00180BFD">
        <w:t>w temperaturze 5+/- 3 C</w:t>
      </w:r>
      <w:r w:rsidRPr="000E6D9B">
        <w:t xml:space="preserve"> </w:t>
      </w:r>
      <w:r w:rsidRPr="006C29C2">
        <w:t>(bez zamrożenia</w:t>
      </w:r>
      <w:r w:rsidR="00180BFD">
        <w:t>!!!</w:t>
      </w:r>
      <w:r w:rsidRPr="006C29C2">
        <w:t>)</w:t>
      </w:r>
      <w:r w:rsidRPr="000E6D9B">
        <w:t xml:space="preserve"> – maksymalnie do 24 godzin od pobrania.</w:t>
      </w:r>
      <w:r w:rsidR="000E6D9B">
        <w:t xml:space="preserve"> </w:t>
      </w:r>
      <w:r w:rsidRPr="006C29C2">
        <w:rPr>
          <w:b/>
        </w:rPr>
        <w:t>Zalecane jedynie w pierwszym tygodniu zachorowania</w:t>
      </w:r>
      <w:r w:rsidR="00180BFD">
        <w:rPr>
          <w:b/>
        </w:rPr>
        <w:t>.</w:t>
      </w:r>
    </w:p>
    <w:p w14:paraId="372A09B6" w14:textId="77777777" w:rsidR="00882978" w:rsidRPr="00D6064E" w:rsidRDefault="00882978" w:rsidP="00882978">
      <w:pPr>
        <w:tabs>
          <w:tab w:val="left" w:pos="567"/>
        </w:tabs>
        <w:jc w:val="both"/>
      </w:pPr>
    </w:p>
    <w:p w14:paraId="62C36075" w14:textId="2E7C7D39" w:rsidR="00882978" w:rsidRPr="00747080" w:rsidRDefault="00882978" w:rsidP="006C29C2">
      <w:pPr>
        <w:rPr>
          <w:szCs w:val="24"/>
        </w:rPr>
      </w:pPr>
      <w:r w:rsidRPr="00747080">
        <w:rPr>
          <w:b/>
          <w:szCs w:val="24"/>
        </w:rPr>
        <w:t xml:space="preserve">Zalecenia dotyczące pakowania </w:t>
      </w:r>
      <w:r w:rsidR="000E6D9B">
        <w:rPr>
          <w:b/>
          <w:szCs w:val="24"/>
        </w:rPr>
        <w:t xml:space="preserve">próbek </w:t>
      </w:r>
      <w:r w:rsidR="000E6D9B" w:rsidRPr="00747080">
        <w:rPr>
          <w:b/>
          <w:szCs w:val="24"/>
        </w:rPr>
        <w:t>materiał</w:t>
      </w:r>
      <w:r w:rsidR="000E6D9B">
        <w:rPr>
          <w:b/>
          <w:szCs w:val="24"/>
        </w:rPr>
        <w:t>u</w:t>
      </w:r>
      <w:r w:rsidRPr="00747080">
        <w:rPr>
          <w:b/>
          <w:szCs w:val="24"/>
        </w:rPr>
        <w:t xml:space="preserve"> kliniczn</w:t>
      </w:r>
      <w:r w:rsidR="000E6D9B">
        <w:rPr>
          <w:b/>
          <w:szCs w:val="24"/>
        </w:rPr>
        <w:t>ego</w:t>
      </w:r>
      <w:r w:rsidRPr="00747080">
        <w:rPr>
          <w:b/>
          <w:szCs w:val="24"/>
        </w:rPr>
        <w:t xml:space="preserve"> </w:t>
      </w:r>
      <w:r w:rsidR="000E6D9B">
        <w:rPr>
          <w:b/>
          <w:szCs w:val="24"/>
        </w:rPr>
        <w:t>do transportu</w:t>
      </w:r>
      <w:r w:rsidR="000E6D9B" w:rsidRPr="00747080">
        <w:rPr>
          <w:b/>
          <w:szCs w:val="24"/>
        </w:rPr>
        <w:t xml:space="preserve"> </w:t>
      </w:r>
      <w:r w:rsidR="000E6D9B">
        <w:rPr>
          <w:b/>
          <w:szCs w:val="24"/>
        </w:rPr>
        <w:t xml:space="preserve">do </w:t>
      </w:r>
      <w:r w:rsidR="00180BFD">
        <w:rPr>
          <w:b/>
          <w:szCs w:val="24"/>
        </w:rPr>
        <w:t>laboratorium</w:t>
      </w:r>
      <w:r w:rsidR="000E6D9B">
        <w:rPr>
          <w:b/>
          <w:szCs w:val="24"/>
        </w:rPr>
        <w:t xml:space="preserve"> NIZP-PZH</w:t>
      </w:r>
    </w:p>
    <w:p w14:paraId="7C58646F" w14:textId="77777777" w:rsidR="00882978" w:rsidRPr="00747080" w:rsidRDefault="00882978" w:rsidP="00882978">
      <w:pPr>
        <w:ind w:firstLine="360"/>
        <w:jc w:val="both"/>
        <w:rPr>
          <w:szCs w:val="24"/>
        </w:rPr>
      </w:pPr>
    </w:p>
    <w:p w14:paraId="6611E0CC" w14:textId="77777777" w:rsidR="00882978" w:rsidRDefault="00882978" w:rsidP="00882978">
      <w:pPr>
        <w:ind w:left="426" w:hanging="426"/>
        <w:rPr>
          <w:szCs w:val="24"/>
        </w:rPr>
      </w:pPr>
      <w:r w:rsidRPr="00747080">
        <w:rPr>
          <w:szCs w:val="24"/>
        </w:rPr>
        <w:t>Ze względu na potencjalnie zakaźny charakter próbek materiału klinicznego obowiązują następujące zasady pakowania próbek</w:t>
      </w:r>
      <w:r>
        <w:rPr>
          <w:szCs w:val="24"/>
        </w:rPr>
        <w:t xml:space="preserve"> (poziom BSL2)</w:t>
      </w:r>
      <w:r w:rsidRPr="00747080">
        <w:rPr>
          <w:szCs w:val="24"/>
        </w:rPr>
        <w:t xml:space="preserve">: </w:t>
      </w:r>
    </w:p>
    <w:p w14:paraId="0038C838" w14:textId="77777777" w:rsidR="00781EBD" w:rsidRDefault="00882978" w:rsidP="00882978">
      <w:pPr>
        <w:ind w:left="426" w:hanging="426"/>
        <w:rPr>
          <w:szCs w:val="24"/>
        </w:rPr>
      </w:pPr>
      <w:r w:rsidRPr="00747080">
        <w:rPr>
          <w:szCs w:val="24"/>
        </w:rPr>
        <w:t>Pojemniki z materiałem do analizy powinny być zapakowane zgodnie z ogólną zasadą pakowania wymaganą dla czynników biologicznych wywołujących choroby ludzi.</w:t>
      </w:r>
    </w:p>
    <w:p w14:paraId="43CCB886" w14:textId="77777777" w:rsidR="00781EBD" w:rsidRDefault="00781EBD" w:rsidP="00882978">
      <w:pPr>
        <w:ind w:left="426" w:hanging="426"/>
        <w:rPr>
          <w:szCs w:val="24"/>
        </w:rPr>
      </w:pPr>
    </w:p>
    <w:p w14:paraId="56E9D04B" w14:textId="78DCC3F4" w:rsidR="00882978" w:rsidRPr="00747080" w:rsidRDefault="00882978" w:rsidP="00882978">
      <w:pPr>
        <w:ind w:left="426" w:hanging="426"/>
        <w:rPr>
          <w:szCs w:val="24"/>
        </w:rPr>
      </w:pPr>
      <w:r w:rsidRPr="006C29C2">
        <w:rPr>
          <w:b/>
          <w:szCs w:val="24"/>
        </w:rPr>
        <w:t>Obowiązuje zasada potrójnego opakowania</w:t>
      </w:r>
      <w:r w:rsidRPr="00747080">
        <w:rPr>
          <w:szCs w:val="24"/>
        </w:rPr>
        <w:t>-</w:t>
      </w:r>
    </w:p>
    <w:p w14:paraId="62E8B372" w14:textId="48565616" w:rsidR="00882978" w:rsidRPr="000253AF" w:rsidRDefault="000253AF" w:rsidP="006C29C2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6C29C2">
        <w:rPr>
          <w:b/>
          <w:szCs w:val="24"/>
        </w:rPr>
        <w:t>N</w:t>
      </w:r>
      <w:r w:rsidR="00882978" w:rsidRPr="006C29C2">
        <w:rPr>
          <w:b/>
          <w:szCs w:val="24"/>
        </w:rPr>
        <w:t>aczynie zasadnicze</w:t>
      </w:r>
      <w:r w:rsidR="00882978" w:rsidRPr="000253AF">
        <w:rPr>
          <w:szCs w:val="24"/>
        </w:rPr>
        <w:t xml:space="preserve"> zawierające materiał kliniczny, </w:t>
      </w:r>
    </w:p>
    <w:p w14:paraId="14391354" w14:textId="77777777" w:rsidR="00882978" w:rsidRPr="000253AF" w:rsidRDefault="00882978" w:rsidP="000253AF">
      <w:pPr>
        <w:ind w:left="360"/>
        <w:jc w:val="both"/>
        <w:rPr>
          <w:szCs w:val="24"/>
        </w:rPr>
      </w:pPr>
      <w:r w:rsidRPr="000253AF">
        <w:rPr>
          <w:szCs w:val="24"/>
        </w:rPr>
        <w:t>Naczynie to powinno być:</w:t>
      </w:r>
    </w:p>
    <w:p w14:paraId="6CA73B1B" w14:textId="77777777" w:rsidR="00882978" w:rsidRPr="00747080" w:rsidRDefault="00882978" w:rsidP="006C29C2">
      <w:pPr>
        <w:numPr>
          <w:ilvl w:val="0"/>
          <w:numId w:val="9"/>
        </w:numPr>
        <w:jc w:val="both"/>
        <w:rPr>
          <w:szCs w:val="24"/>
        </w:rPr>
      </w:pPr>
      <w:r w:rsidRPr="00747080">
        <w:rPr>
          <w:szCs w:val="24"/>
        </w:rPr>
        <w:t>jednorazowe, z nietłukącego tworzywa sztucznego, odporne na zgniecenie;</w:t>
      </w:r>
    </w:p>
    <w:p w14:paraId="6693607C" w14:textId="77777777" w:rsidR="00882978" w:rsidRPr="00747080" w:rsidRDefault="00882978" w:rsidP="006C29C2">
      <w:pPr>
        <w:numPr>
          <w:ilvl w:val="0"/>
          <w:numId w:val="9"/>
        </w:numPr>
        <w:jc w:val="both"/>
        <w:rPr>
          <w:szCs w:val="24"/>
        </w:rPr>
      </w:pPr>
      <w:r w:rsidRPr="00747080">
        <w:rPr>
          <w:szCs w:val="24"/>
        </w:rPr>
        <w:t>zamykane nakrętką z dodatkową uszczelką zapobiegającą wyciekowi materiału;</w:t>
      </w:r>
    </w:p>
    <w:p w14:paraId="3EE9619E" w14:textId="77777777" w:rsidR="00882978" w:rsidRPr="00747080" w:rsidRDefault="00882978" w:rsidP="006C29C2">
      <w:pPr>
        <w:numPr>
          <w:ilvl w:val="0"/>
          <w:numId w:val="9"/>
        </w:numPr>
        <w:jc w:val="both"/>
        <w:rPr>
          <w:szCs w:val="24"/>
        </w:rPr>
      </w:pPr>
      <w:r w:rsidRPr="00747080">
        <w:rPr>
          <w:szCs w:val="24"/>
        </w:rPr>
        <w:t>otwierane i zamykane w nieskomplikowany sposób;</w:t>
      </w:r>
    </w:p>
    <w:p w14:paraId="1A52CBCF" w14:textId="07544520" w:rsidR="00882978" w:rsidRPr="000253AF" w:rsidRDefault="000253AF" w:rsidP="006C29C2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6C29C2">
        <w:rPr>
          <w:b/>
          <w:szCs w:val="24"/>
        </w:rPr>
        <w:t>O</w:t>
      </w:r>
      <w:r w:rsidR="00882978" w:rsidRPr="006C29C2">
        <w:rPr>
          <w:b/>
          <w:szCs w:val="24"/>
        </w:rPr>
        <w:t xml:space="preserve">pakowanie </w:t>
      </w:r>
      <w:r>
        <w:rPr>
          <w:b/>
          <w:szCs w:val="24"/>
        </w:rPr>
        <w:t>wtórne</w:t>
      </w:r>
    </w:p>
    <w:p w14:paraId="177A4DEF" w14:textId="46EC968B" w:rsidR="000253AF" w:rsidRDefault="00882978" w:rsidP="006C29C2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0253AF">
        <w:rPr>
          <w:szCs w:val="24"/>
        </w:rPr>
        <w:t xml:space="preserve">Wykonane z odpornych na zgniecenie materiałów i hermetycznie zamknięte. Dopuszcza się możliwość umieszczenia w jednym opakowaniu wtórnym kilku naczyń zasadniczych z materiałem klinicznym pod warunkiem ich jednoznacznego oznakowania. </w:t>
      </w:r>
    </w:p>
    <w:p w14:paraId="75617CC4" w14:textId="7D583BFE" w:rsidR="00882978" w:rsidRPr="000253AF" w:rsidRDefault="00882978" w:rsidP="006C29C2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0253AF">
        <w:rPr>
          <w:szCs w:val="24"/>
        </w:rPr>
        <w:t xml:space="preserve">Opakowanie wtórne musi mieć wymiary umożliwiające otwarcie go w boksie laminarnym </w:t>
      </w:r>
      <w:r w:rsidR="000253AF">
        <w:rPr>
          <w:szCs w:val="24"/>
        </w:rPr>
        <w:t>(</w:t>
      </w:r>
      <w:r w:rsidR="000253AF" w:rsidRPr="006C29C2">
        <w:rPr>
          <w:b/>
          <w:szCs w:val="24"/>
        </w:rPr>
        <w:t xml:space="preserve">wysokość, szerokość, głębokość lub średnica </w:t>
      </w:r>
      <w:r w:rsidR="000253AF">
        <w:rPr>
          <w:b/>
          <w:szCs w:val="24"/>
        </w:rPr>
        <w:t>do</w:t>
      </w:r>
      <w:r w:rsidR="000253AF" w:rsidRPr="006C29C2">
        <w:rPr>
          <w:b/>
          <w:szCs w:val="24"/>
        </w:rPr>
        <w:t xml:space="preserve"> </w:t>
      </w:r>
      <w:r w:rsidR="004C5400">
        <w:rPr>
          <w:b/>
          <w:szCs w:val="24"/>
        </w:rPr>
        <w:t>5</w:t>
      </w:r>
      <w:r w:rsidR="000253AF">
        <w:rPr>
          <w:b/>
          <w:szCs w:val="24"/>
        </w:rPr>
        <w:t>0</w:t>
      </w:r>
      <w:r w:rsidR="000253AF" w:rsidRPr="006C29C2">
        <w:rPr>
          <w:b/>
          <w:szCs w:val="24"/>
        </w:rPr>
        <w:t> cm</w:t>
      </w:r>
      <w:r w:rsidR="000253AF">
        <w:rPr>
          <w:szCs w:val="24"/>
        </w:rPr>
        <w:t>)</w:t>
      </w:r>
      <w:r w:rsidRPr="000253AF">
        <w:rPr>
          <w:szCs w:val="24"/>
        </w:rPr>
        <w:t xml:space="preserve">. Przed umieszczeniem w opakowaniu transportowym powierzchnia opakowania wtórnego powinna być wyjałowiona. </w:t>
      </w:r>
      <w:r w:rsidRPr="006C29C2">
        <w:rPr>
          <w:b/>
          <w:szCs w:val="24"/>
        </w:rPr>
        <w:t>Dokumentacja dołączona do próbek</w:t>
      </w:r>
      <w:r w:rsidRPr="000253AF">
        <w:rPr>
          <w:szCs w:val="24"/>
        </w:rPr>
        <w:t xml:space="preserve"> </w:t>
      </w:r>
      <w:r w:rsidRPr="006C29C2">
        <w:rPr>
          <w:b/>
          <w:szCs w:val="24"/>
        </w:rPr>
        <w:t>nie może być umieszczana w opakowaniu wtórnym</w:t>
      </w:r>
      <w:r w:rsidRPr="000253AF">
        <w:rPr>
          <w:szCs w:val="24"/>
        </w:rPr>
        <w:t>.</w:t>
      </w:r>
    </w:p>
    <w:p w14:paraId="37FC70BA" w14:textId="6FBBA387" w:rsidR="00882978" w:rsidRPr="006C29C2" w:rsidRDefault="000253AF" w:rsidP="006C29C2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6C29C2">
        <w:rPr>
          <w:b/>
          <w:szCs w:val="24"/>
        </w:rPr>
        <w:t>O</w:t>
      </w:r>
      <w:r w:rsidR="00882978" w:rsidRPr="006C29C2">
        <w:rPr>
          <w:b/>
          <w:szCs w:val="24"/>
        </w:rPr>
        <w:t>pakowanie zewnętrzne</w:t>
      </w:r>
      <w:r w:rsidRPr="006C29C2">
        <w:rPr>
          <w:szCs w:val="24"/>
        </w:rPr>
        <w:t xml:space="preserve"> -</w:t>
      </w:r>
      <w:r w:rsidR="00882978" w:rsidRPr="006C29C2">
        <w:rPr>
          <w:szCs w:val="24"/>
        </w:rPr>
        <w:t xml:space="preserve"> transportowe- w przypadku transportu materiałów w warunkach specjalnych (suchy lód, lód) powinno być odporne na dany czynnik. Musi być oznakowane i </w:t>
      </w:r>
      <w:r w:rsidR="00882978" w:rsidRPr="006C29C2">
        <w:rPr>
          <w:b/>
          <w:szCs w:val="24"/>
        </w:rPr>
        <w:t xml:space="preserve">opisane w sposób identyfikujący </w:t>
      </w:r>
      <w:r w:rsidR="004C5400" w:rsidRPr="006C29C2">
        <w:rPr>
          <w:b/>
          <w:szCs w:val="24"/>
        </w:rPr>
        <w:t xml:space="preserve">nadawcę </w:t>
      </w:r>
      <w:r w:rsidR="00882978" w:rsidRPr="006C29C2">
        <w:rPr>
          <w:b/>
          <w:szCs w:val="24"/>
        </w:rPr>
        <w:t>i umożliwiający nawiązanie z nim szybkiego kontaktu w przypadkach uszkodzenia próbek czy innych zdarzeń losowych.</w:t>
      </w:r>
      <w:bookmarkStart w:id="0" w:name="_GoBack"/>
      <w:bookmarkEnd w:id="0"/>
    </w:p>
    <w:p w14:paraId="6A7D5D6B" w14:textId="77777777" w:rsidR="00882978" w:rsidRDefault="00882978" w:rsidP="00882978">
      <w:pPr>
        <w:spacing w:after="120"/>
        <w:rPr>
          <w:szCs w:val="24"/>
        </w:rPr>
      </w:pPr>
    </w:p>
    <w:p w14:paraId="6675C782" w14:textId="3FC91859" w:rsidR="00882978" w:rsidRPr="006C29C2" w:rsidRDefault="00882978" w:rsidP="00882978">
      <w:pPr>
        <w:spacing w:after="120"/>
        <w:rPr>
          <w:b/>
          <w:szCs w:val="24"/>
        </w:rPr>
      </w:pPr>
      <w:r w:rsidRPr="006C29C2">
        <w:rPr>
          <w:b/>
          <w:szCs w:val="24"/>
        </w:rPr>
        <w:t>Dokumentacj</w:t>
      </w:r>
      <w:r w:rsidR="00781EBD" w:rsidRPr="006C29C2">
        <w:rPr>
          <w:b/>
          <w:szCs w:val="24"/>
        </w:rPr>
        <w:t>ę</w:t>
      </w:r>
      <w:r w:rsidRPr="006C29C2">
        <w:rPr>
          <w:b/>
          <w:szCs w:val="24"/>
        </w:rPr>
        <w:t xml:space="preserve"> dołączoną do badań należy umieścić oddzielnie w zamkniętych kopertach i przytwierdzonych do opakowania zewnętrznego</w:t>
      </w:r>
      <w:r w:rsidR="00781EBD">
        <w:rPr>
          <w:b/>
          <w:szCs w:val="24"/>
        </w:rPr>
        <w:t xml:space="preserve">, </w:t>
      </w:r>
      <w:r w:rsidR="00781EBD" w:rsidRPr="006C29C2">
        <w:rPr>
          <w:szCs w:val="24"/>
        </w:rPr>
        <w:t xml:space="preserve">tak by był do niej dostęp bez </w:t>
      </w:r>
      <w:r w:rsidR="00781EBD" w:rsidRPr="006C29C2">
        <w:rPr>
          <w:szCs w:val="24"/>
        </w:rPr>
        <w:lastRenderedPageBreak/>
        <w:t>konieczności otwierania opakowania zewnętrznego</w:t>
      </w:r>
      <w:r w:rsidR="00781EBD">
        <w:rPr>
          <w:szCs w:val="24"/>
        </w:rPr>
        <w:t>, co jest ważne w przypadku opakowań termoizolacyjnych i chroni dokumentację przez zawilgotnieniem lub zalaniem</w:t>
      </w:r>
      <w:r w:rsidRPr="006C29C2">
        <w:rPr>
          <w:b/>
          <w:szCs w:val="24"/>
        </w:rPr>
        <w:t>.</w:t>
      </w:r>
    </w:p>
    <w:p w14:paraId="4F73A6CF" w14:textId="77777777" w:rsidR="00882978" w:rsidRDefault="00882978" w:rsidP="00882978">
      <w:pPr>
        <w:spacing w:after="120"/>
        <w:rPr>
          <w:szCs w:val="24"/>
        </w:rPr>
      </w:pPr>
    </w:p>
    <w:p w14:paraId="65705354" w14:textId="5DCF6226" w:rsidR="00781EBD" w:rsidRPr="00747080" w:rsidRDefault="00781EBD" w:rsidP="00882978">
      <w:pPr>
        <w:spacing w:after="120"/>
        <w:rPr>
          <w:szCs w:val="24"/>
        </w:rPr>
      </w:pPr>
      <w:r>
        <w:rPr>
          <w:szCs w:val="24"/>
        </w:rPr>
        <w:t>Ideogram opakowania potrójnego</w:t>
      </w:r>
    </w:p>
    <w:p w14:paraId="22D33236" w14:textId="77777777" w:rsidR="00882978" w:rsidRDefault="00882978" w:rsidP="00882978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31D458E1" wp14:editId="3A6290EC">
            <wp:extent cx="3317875" cy="2736215"/>
            <wp:effectExtent l="0" t="0" r="0" b="6985"/>
            <wp:docPr id="1" name="Obraz 1" descr="矹ₘ词矵݈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矹ₘ词矵݈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0162" w14:textId="77777777" w:rsidR="00882978" w:rsidRDefault="00882978" w:rsidP="006C29C2">
      <w:pPr>
        <w:ind w:firstLine="1701"/>
        <w:rPr>
          <w:noProof/>
          <w:szCs w:val="24"/>
        </w:rPr>
      </w:pPr>
      <w:r>
        <w:rPr>
          <w:noProof/>
          <w:szCs w:val="24"/>
        </w:rPr>
        <w:t>1 – probówka z materiałem do badania</w:t>
      </w:r>
    </w:p>
    <w:p w14:paraId="1B53D62F" w14:textId="20B7D42B" w:rsidR="00882978" w:rsidRDefault="00882978" w:rsidP="006C29C2">
      <w:pPr>
        <w:ind w:firstLine="1701"/>
        <w:rPr>
          <w:noProof/>
          <w:szCs w:val="24"/>
        </w:rPr>
      </w:pPr>
      <w:r>
        <w:rPr>
          <w:noProof/>
          <w:szCs w:val="24"/>
        </w:rPr>
        <w:t xml:space="preserve">2 – opakownie </w:t>
      </w:r>
      <w:r w:rsidR="00B714D7">
        <w:rPr>
          <w:noProof/>
          <w:szCs w:val="24"/>
        </w:rPr>
        <w:t xml:space="preserve">zasadnicze, </w:t>
      </w:r>
      <w:r>
        <w:rPr>
          <w:noProof/>
          <w:szCs w:val="24"/>
        </w:rPr>
        <w:t>szczelne</w:t>
      </w:r>
    </w:p>
    <w:p w14:paraId="7A4C8AC8" w14:textId="47533430" w:rsidR="00882978" w:rsidRPr="00747080" w:rsidRDefault="00882978" w:rsidP="006C29C2">
      <w:pPr>
        <w:ind w:firstLine="1701"/>
        <w:rPr>
          <w:szCs w:val="24"/>
        </w:rPr>
      </w:pPr>
      <w:r>
        <w:rPr>
          <w:noProof/>
          <w:szCs w:val="24"/>
        </w:rPr>
        <w:t>3 – opakowanie zewnętrzne</w:t>
      </w:r>
      <w:r w:rsidR="00B714D7">
        <w:rPr>
          <w:noProof/>
          <w:szCs w:val="24"/>
        </w:rPr>
        <w:t xml:space="preserve">- transportowe / </w:t>
      </w:r>
      <w:r>
        <w:rPr>
          <w:noProof/>
          <w:szCs w:val="24"/>
        </w:rPr>
        <w:t>termoizolacyjne</w:t>
      </w:r>
    </w:p>
    <w:p w14:paraId="65752652" w14:textId="77777777" w:rsidR="00882978" w:rsidRPr="00747080" w:rsidRDefault="00882978" w:rsidP="006C29C2">
      <w:pPr>
        <w:ind w:firstLine="1701"/>
        <w:rPr>
          <w:szCs w:val="24"/>
        </w:rPr>
      </w:pPr>
    </w:p>
    <w:p w14:paraId="5A4C07CE" w14:textId="77777777" w:rsidR="00F97438" w:rsidRDefault="00F97438" w:rsidP="006C29C2">
      <w:pPr>
        <w:ind w:firstLine="1701"/>
      </w:pPr>
    </w:p>
    <w:sectPr w:rsidR="00F9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C0C"/>
    <w:multiLevelType w:val="hybridMultilevel"/>
    <w:tmpl w:val="C7A6AED0"/>
    <w:lvl w:ilvl="0" w:tplc="B7604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D24FB"/>
    <w:multiLevelType w:val="hybridMultilevel"/>
    <w:tmpl w:val="792CED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8FC43CE"/>
    <w:multiLevelType w:val="hybridMultilevel"/>
    <w:tmpl w:val="0EDA1AD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6E193D"/>
    <w:multiLevelType w:val="hybridMultilevel"/>
    <w:tmpl w:val="EC9A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3AE1"/>
    <w:multiLevelType w:val="hybridMultilevel"/>
    <w:tmpl w:val="3130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00A"/>
    <w:multiLevelType w:val="hybridMultilevel"/>
    <w:tmpl w:val="9128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11E"/>
    <w:multiLevelType w:val="singleLevel"/>
    <w:tmpl w:val="99526C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54714761"/>
    <w:multiLevelType w:val="hybridMultilevel"/>
    <w:tmpl w:val="50F67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759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6236F3"/>
    <w:multiLevelType w:val="hybridMultilevel"/>
    <w:tmpl w:val="979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8"/>
    <w:rsid w:val="000253AF"/>
    <w:rsid w:val="00053512"/>
    <w:rsid w:val="000A0918"/>
    <w:rsid w:val="000E6D9B"/>
    <w:rsid w:val="00180BFD"/>
    <w:rsid w:val="001A66B8"/>
    <w:rsid w:val="00241BC1"/>
    <w:rsid w:val="00294D3D"/>
    <w:rsid w:val="00430D18"/>
    <w:rsid w:val="004C5400"/>
    <w:rsid w:val="006C29C2"/>
    <w:rsid w:val="007253A6"/>
    <w:rsid w:val="00781EBD"/>
    <w:rsid w:val="00882978"/>
    <w:rsid w:val="00AC44DB"/>
    <w:rsid w:val="00B714D7"/>
    <w:rsid w:val="00B718D1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709"/>
  <w15:docId w15:val="{C9EBF0E0-DCC4-4BB0-B549-69FD5069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9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4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4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4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Pancer Katarzyna</dc:creator>
  <cp:lastModifiedBy>Gierczyński Rafał</cp:lastModifiedBy>
  <cp:revision>2</cp:revision>
  <dcterms:created xsi:type="dcterms:W3CDTF">2020-01-29T12:33:00Z</dcterms:created>
  <dcterms:modified xsi:type="dcterms:W3CDTF">2020-01-29T12:33:00Z</dcterms:modified>
</cp:coreProperties>
</file>